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20.001220703125"/>
        <w:tblGridChange w:id="0">
          <w:tblGrid>
            <w:gridCol w:w="9620.001220703125"/>
          </w:tblGrid>
        </w:tblGridChange>
      </w:tblGrid>
      <w:tr>
        <w:trPr>
          <w:cantSplit w:val="0"/>
          <w:trHeight w:val="25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18570" cy="107854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570" cy="10785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Poder Judiciário</w:t>
            </w:r>
          </w:p>
          <w:p w:rsidR="00000000" w:rsidDel="00000000" w:rsidP="00000000" w:rsidRDefault="00000000" w:rsidRPr="00000000" w14:paraId="00000004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Tribunal Regional do Trabalho da 16ª Região</w:t>
            </w:r>
          </w:p>
          <w:p w:rsidR="00000000" w:rsidDel="00000000" w:rsidP="00000000" w:rsidRDefault="00000000" w:rsidRPr="00000000" w14:paraId="00000005">
            <w:pPr>
              <w:tabs>
                <w:tab w:val="right" w:leader="none" w:pos="8838"/>
              </w:tabs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spacing w:line="240" w:lineRule="auto"/>
        <w:ind w:left="174.559936523437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74.559936523437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AUXÍLIO SAÚDE</w:t>
      </w:r>
    </w:p>
    <w:p w:rsidR="00000000" w:rsidDel="00000000" w:rsidP="00000000" w:rsidRDefault="00000000" w:rsidRPr="00000000" w14:paraId="00000008">
      <w:pPr>
        <w:widowControl w:val="0"/>
        <w:spacing w:before="259.261474609375" w:line="236.57692909240723" w:lineRule="auto"/>
        <w:ind w:left="0" w:right="850.030517578125" w:firstLine="0"/>
        <w:rPr/>
      </w:pPr>
      <w:r w:rsidDel="00000000" w:rsidR="00000000" w:rsidRPr="00000000">
        <w:rPr>
          <w:rtl w:val="0"/>
        </w:rPr>
        <w:t xml:space="preserve">Solicito inscrição no programa auxílio saúde:</w:t>
      </w:r>
    </w:p>
    <w:p w:rsidR="00000000" w:rsidDel="00000000" w:rsidP="00000000" w:rsidRDefault="00000000" w:rsidRPr="00000000" w14:paraId="0000000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3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000"/>
        <w:gridCol w:w="1084"/>
        <w:gridCol w:w="1084"/>
        <w:gridCol w:w="1084"/>
        <w:gridCol w:w="1084"/>
        <w:tblGridChange w:id="0">
          <w:tblGrid>
            <w:gridCol w:w="3000"/>
            <w:gridCol w:w="2000"/>
            <w:gridCol w:w="1084"/>
            <w:gridCol w:w="1084"/>
            <w:gridCol w:w="1084"/>
            <w:gridCol w:w="108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Dependente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Parentesco/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Vinculação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0.23622047244089117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de nascimento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0.23622047244089117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Raça/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0.23622047244089117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0.2362204724408911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Civil</w:t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f1f3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0.23622047244089117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do Plano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dc1c6" w:space="0" w:sz="8" w:val="single"/>
              <w:left w:color="000000" w:space="0" w:sz="0" w:val="nil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bdc1c6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dc1c6" w:space="0" w:sz="8" w:val="single"/>
              <w:left w:color="bdc1c6" w:space="0" w:sz="8" w:val="single"/>
              <w:bottom w:color="bdc1c6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after="240" w:before="240"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DECLARO SOB AS PENAS DA LEI: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spacing w:after="0" w:afterAutospacing="0" w:before="240" w:line="236.57692909240723" w:lineRule="auto"/>
        <w:ind w:left="720" w:hanging="360"/>
      </w:pPr>
      <w:r w:rsidDel="00000000" w:rsidR="00000000" w:rsidRPr="00000000">
        <w:rPr>
          <w:rtl w:val="0"/>
        </w:rPr>
        <w:tab/>
        <w:br w:type="textWrapping"/>
        <w:t xml:space="preserve"> </w:t>
        <w:tab/>
      </w:r>
      <w:r w:rsidDel="00000000" w:rsidR="00000000" w:rsidRPr="00000000">
        <w:rPr>
          <w:sz w:val="18"/>
          <w:szCs w:val="18"/>
          <w:rtl w:val="0"/>
        </w:rPr>
        <w:t xml:space="preserve">ter </w:t>
        <w:tab/>
        <w:t xml:space="preserve">conhecimento das condições estabelecidas na </w:t>
      </w:r>
      <w:r w:rsidDel="00000000" w:rsidR="00000000" w:rsidRPr="00000000">
        <w:rPr>
          <w:smallCaps w:val="1"/>
          <w:sz w:val="18"/>
          <w:szCs w:val="18"/>
          <w:rtl w:val="0"/>
        </w:rPr>
        <w:t xml:space="preserve">Resolução </w:t>
        <w:tab/>
        <w:t xml:space="preserve">Administrativa nº</w:t>
      </w:r>
      <w:r w:rsidDel="00000000" w:rsidR="00000000" w:rsidRPr="00000000">
        <w:rPr>
          <w:sz w:val="18"/>
          <w:szCs w:val="18"/>
          <w:rtl w:val="0"/>
        </w:rPr>
        <w:t xml:space="preserve">, </w:t>
        <w:tab/>
        <w:t xml:space="preserve">bem como assumo o compromisso de observar o regulamento do Programa </w:t>
        <w:tab/>
        <w:t xml:space="preserve">de Auxílio-Saúde;</w:t>
        <w:br w:type="textWrapping"/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after="0" w:afterAutospacing="0" w:before="0" w:beforeAutospacing="0" w:line="236.57692909240723" w:lineRule="auto"/>
        <w:ind w:left="720" w:hanging="36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a </w:t>
        <w:tab/>
        <w:t xml:space="preserve">não-percepção de auxílio semelhante ou participação em outro </w:t>
        <w:tab/>
        <w:t xml:space="preserve">programa de assistência à saúde custeado integral ou parcialmente </w:t>
        <w:tab/>
        <w:t xml:space="preserve">com recursos públicos;</w:t>
        <w:br w:type="textWrapping"/>
      </w: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after="240" w:before="0" w:beforeAutospacing="0" w:line="236.57692909240723" w:lineRule="auto"/>
        <w:ind w:left="720" w:hanging="360"/>
        <w:jc w:val="both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18"/>
          <w:szCs w:val="18"/>
          <w:rtl w:val="0"/>
        </w:rPr>
        <w:t xml:space="preserve">estar </w:t>
        <w:tab/>
        <w:t xml:space="preserve">ciente de que devo apresentar prova de que possuo plano ou seguro </w:t>
        <w:tab/>
        <w:t xml:space="preserve">saúde contratado junto a operadora ou seguradora devidamente </w:t>
        <w:tab/>
        <w:t xml:space="preserve">autorizada pela Agência Nacional de Saúde Suplementar - ANS, indicando o valor mensal pago por usuário, ficando dispensado de apresentar tal documentação caso tenha autorizado o desconto em </w:t>
        <w:tab/>
        <w:t xml:space="preserve">folha de pagamento da mensalidade correspondente a plano de saúde. </w:t>
      </w:r>
      <w:r w:rsidDel="00000000" w:rsidR="00000000" w:rsidRPr="00000000">
        <w:rPr>
          <w:rtl w:val="0"/>
        </w:rPr>
        <w:t xml:space="preserve"> </w:t>
        <w:tab/>
        <w:br w:type="textWrapping"/>
      </w:r>
      <w:r w:rsidDel="00000000" w:rsidR="00000000" w:rsidRPr="00000000">
        <w:rPr>
          <w:rtl w:val="0"/>
        </w:rPr>
        <w:tab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259.261474609375" w:line="236.57692909240723" w:lineRule="auto"/>
        <w:ind w:left="173.23989868164062" w:right="850.030517578125" w:hanging="24.239959716796875"/>
        <w:rPr/>
      </w:pPr>
      <w:r w:rsidDel="00000000" w:rsidR="00000000" w:rsidRPr="00000000">
        <w:rPr>
          <w:rtl w:val="0"/>
        </w:rPr>
        <w:t xml:space="preserve">Orientações: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spacing w:after="0" w:afterAutospacing="0" w:before="259.261474609375" w:line="236.57692909240723" w:lineRule="auto"/>
        <w:ind w:left="720" w:right="850.030517578125" w:hanging="360"/>
        <w:rPr>
          <w:u w:val="none"/>
        </w:rPr>
      </w:pPr>
      <w:r w:rsidDel="00000000" w:rsidR="00000000" w:rsidRPr="00000000">
        <w:rPr>
          <w:rtl w:val="0"/>
        </w:rPr>
        <w:t xml:space="preserve">Deve ir para Secretaria de Gestão de Pessoas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jc w:val="both"/>
        <w:rPr/>
      </w:pPr>
      <w:r w:rsidDel="00000000" w:rsidR="00000000" w:rsidRPr="00000000">
        <w:rPr>
          <w:smallCaps w:val="1"/>
          <w:rtl w:val="0"/>
        </w:rPr>
        <w:t xml:space="preserve">Anexar cópia dos documentos, conforme a relação de dependência, discriminados no §3º do art.3º da Resolução Administrativa nº 28/2017 (conforme abaixo), bem como a prova de contratação de plano de saúde, observado o disposto no item 3 da declaração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Para o cadastramento dos dependentes, o beneficiário titular deverá apresentar os seguintes documentos:</w:t>
      </w:r>
    </w:p>
    <w:p w:rsidR="00000000" w:rsidDel="00000000" w:rsidP="00000000" w:rsidRDefault="00000000" w:rsidRPr="00000000" w14:paraId="00000032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I - no caso de cônjuge:</w:t>
      </w:r>
    </w:p>
    <w:p w:rsidR="00000000" w:rsidDel="00000000" w:rsidP="00000000" w:rsidRDefault="00000000" w:rsidRPr="00000000" w14:paraId="00000033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a) cópia do documento de identidade;</w:t>
      </w:r>
    </w:p>
    <w:p w:rsidR="00000000" w:rsidDel="00000000" w:rsidP="00000000" w:rsidRDefault="00000000" w:rsidRPr="00000000" w14:paraId="00000034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b) cópia de certidão de casamento civil;</w:t>
      </w:r>
    </w:p>
    <w:p w:rsidR="00000000" w:rsidDel="00000000" w:rsidP="00000000" w:rsidRDefault="00000000" w:rsidRPr="00000000" w14:paraId="00000035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c) cópia do CPF.</w:t>
      </w:r>
    </w:p>
    <w:p w:rsidR="00000000" w:rsidDel="00000000" w:rsidP="00000000" w:rsidRDefault="00000000" w:rsidRPr="00000000" w14:paraId="00000036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II – no caso de companheiro (a):</w:t>
      </w:r>
    </w:p>
    <w:p w:rsidR="00000000" w:rsidDel="00000000" w:rsidP="00000000" w:rsidRDefault="00000000" w:rsidRPr="00000000" w14:paraId="00000038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a) cópia do documento de identidade;</w:t>
      </w:r>
    </w:p>
    <w:p w:rsidR="00000000" w:rsidDel="00000000" w:rsidP="00000000" w:rsidRDefault="00000000" w:rsidRPr="00000000" w14:paraId="0000003A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b) cópia do CPF;</w:t>
      </w:r>
    </w:p>
    <w:p w:rsidR="00000000" w:rsidDel="00000000" w:rsidP="00000000" w:rsidRDefault="00000000" w:rsidRPr="00000000" w14:paraId="0000003B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c) apresentação de, no mínimo, 03 (três) dos seguintes comprovantes:</w:t>
      </w:r>
    </w:p>
    <w:p w:rsidR="00000000" w:rsidDel="00000000" w:rsidP="00000000" w:rsidRDefault="00000000" w:rsidRPr="00000000" w14:paraId="0000003C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c.1) conta bancária conjunta;</w:t>
      </w:r>
    </w:p>
    <w:p w:rsidR="00000000" w:rsidDel="00000000" w:rsidP="00000000" w:rsidRDefault="00000000" w:rsidRPr="00000000" w14:paraId="0000003D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c.2) cópia da declaração de imposto de renda, que mencione o (a) companheiro (a);</w:t>
      </w:r>
    </w:p>
    <w:p w:rsidR="00000000" w:rsidDel="00000000" w:rsidP="00000000" w:rsidRDefault="00000000" w:rsidRPr="00000000" w14:paraId="0000003E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c.3) declaração pública de coabitação feita perante tabelião;</w:t>
      </w:r>
    </w:p>
    <w:p w:rsidR="00000000" w:rsidDel="00000000" w:rsidP="00000000" w:rsidRDefault="00000000" w:rsidRPr="00000000" w14:paraId="0000003F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c.4) justificação judicial;</w:t>
      </w:r>
    </w:p>
    <w:p w:rsidR="00000000" w:rsidDel="00000000" w:rsidP="00000000" w:rsidRDefault="00000000" w:rsidRPr="00000000" w14:paraId="00000040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c.5) disposições testamentárias;</w:t>
      </w:r>
    </w:p>
    <w:p w:rsidR="00000000" w:rsidDel="00000000" w:rsidP="00000000" w:rsidRDefault="00000000" w:rsidRPr="00000000" w14:paraId="00000041">
      <w:pPr>
        <w:widowControl w:val="0"/>
        <w:spacing w:before="240" w:line="240" w:lineRule="auto"/>
        <w:ind w:left="700" w:firstLine="0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c.6) comprovação de financiamento, em conjunto, de imóvel onde residem ou apresentar escritura pública de compra e venda, firmada por ambos;</w:t>
      </w:r>
    </w:p>
    <w:p w:rsidR="00000000" w:rsidDel="00000000" w:rsidP="00000000" w:rsidRDefault="00000000" w:rsidRPr="00000000" w14:paraId="00000042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c.7) apólice de seguro em que conste o (a) companheiro (a) como beneficiário (a);</w:t>
      </w:r>
    </w:p>
    <w:p w:rsidR="00000000" w:rsidDel="00000000" w:rsidP="00000000" w:rsidRDefault="00000000" w:rsidRPr="00000000" w14:paraId="00000043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c.8) comprovação de residência em comum;</w:t>
      </w:r>
    </w:p>
    <w:p w:rsidR="00000000" w:rsidDel="00000000" w:rsidP="00000000" w:rsidRDefault="00000000" w:rsidRPr="00000000" w14:paraId="00000044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c.9) certidão de nascimento de filho em comum;</w:t>
      </w:r>
    </w:p>
    <w:p w:rsidR="00000000" w:rsidDel="00000000" w:rsidP="00000000" w:rsidRDefault="00000000" w:rsidRPr="00000000" w14:paraId="00000045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c.10) certidão/declaração de casamento religioso;</w:t>
      </w:r>
    </w:p>
    <w:p w:rsidR="00000000" w:rsidDel="00000000" w:rsidP="00000000" w:rsidRDefault="00000000" w:rsidRPr="00000000" w14:paraId="00000046">
      <w:pPr>
        <w:widowControl w:val="0"/>
        <w:spacing w:before="240" w:line="240" w:lineRule="auto"/>
        <w:ind w:left="700" w:firstLine="0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c.11) declaração com firma reconhecida e cópia autenticada de carteira de identidade de 02 (duas) testemunhas;</w:t>
      </w:r>
    </w:p>
    <w:p w:rsidR="00000000" w:rsidDel="00000000" w:rsidP="00000000" w:rsidRDefault="00000000" w:rsidRPr="00000000" w14:paraId="00000047">
      <w:pPr>
        <w:widowControl w:val="0"/>
        <w:spacing w:before="240" w:line="240" w:lineRule="auto"/>
        <w:ind w:left="700" w:firstLine="0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c.12) qualquer outro elemento que, a critério da Administração, se revele hábil para firmar-se a convicção quanto à existência da união de fato.</w:t>
      </w:r>
    </w:p>
    <w:p w:rsidR="00000000" w:rsidDel="00000000" w:rsidP="00000000" w:rsidRDefault="00000000" w:rsidRPr="00000000" w14:paraId="00000048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III – no caso de filho e/ou enteado:</w:t>
      </w:r>
    </w:p>
    <w:p w:rsidR="00000000" w:rsidDel="00000000" w:rsidP="00000000" w:rsidRDefault="00000000" w:rsidRPr="00000000" w14:paraId="0000004A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a) cópia da certidão de nascimento ou carteira de identidade;</w:t>
      </w:r>
    </w:p>
    <w:p w:rsidR="00000000" w:rsidDel="00000000" w:rsidP="00000000" w:rsidRDefault="00000000" w:rsidRPr="00000000" w14:paraId="0000004B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b) cópia do CPF;</w:t>
      </w:r>
    </w:p>
    <w:p w:rsidR="00000000" w:rsidDel="00000000" w:rsidP="00000000" w:rsidRDefault="00000000" w:rsidRPr="00000000" w14:paraId="0000004C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c) declaração de dependência econômica;</w:t>
      </w:r>
    </w:p>
    <w:p w:rsidR="00000000" w:rsidDel="00000000" w:rsidP="00000000" w:rsidRDefault="00000000" w:rsidRPr="00000000" w14:paraId="0000004D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d) no caso de invalidez, laudo expedido e/ou homologado pela Junta Médica Oficial do TRT 16ª Região, que deverá ser renovado a cada 12 (doze) meses;</w:t>
      </w:r>
    </w:p>
    <w:p w:rsidR="00000000" w:rsidDel="00000000" w:rsidP="00000000" w:rsidRDefault="00000000" w:rsidRPr="00000000" w14:paraId="0000004E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e) no caso de estar cursando nível superior, declaração expedida por estabelecimento oficialmente reconhecido pelo Ministério da Educação, renovada a cada semestre.</w:t>
      </w:r>
    </w:p>
    <w:p w:rsidR="00000000" w:rsidDel="00000000" w:rsidP="00000000" w:rsidRDefault="00000000" w:rsidRPr="00000000" w14:paraId="0000004F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IV – no caso de menor tutelado ou sob guarda judicial:</w:t>
      </w:r>
    </w:p>
    <w:p w:rsidR="00000000" w:rsidDel="00000000" w:rsidP="00000000" w:rsidRDefault="00000000" w:rsidRPr="00000000" w14:paraId="00000051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a) cópia da certidão de nascimento ou carteira de identidade;</w:t>
      </w:r>
    </w:p>
    <w:p w:rsidR="00000000" w:rsidDel="00000000" w:rsidP="00000000" w:rsidRDefault="00000000" w:rsidRPr="00000000" w14:paraId="00000052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b) cópia do CPF;</w:t>
      </w:r>
    </w:p>
    <w:p w:rsidR="00000000" w:rsidDel="00000000" w:rsidP="00000000" w:rsidRDefault="00000000" w:rsidRPr="00000000" w14:paraId="00000053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c) declaração de dependência econômica;</w:t>
      </w:r>
    </w:p>
    <w:p w:rsidR="00000000" w:rsidDel="00000000" w:rsidP="00000000" w:rsidRDefault="00000000" w:rsidRPr="00000000" w14:paraId="00000054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d) termo de guarda judicial.</w:t>
      </w:r>
    </w:p>
    <w:p w:rsidR="00000000" w:rsidDel="00000000" w:rsidP="00000000" w:rsidRDefault="00000000" w:rsidRPr="00000000" w14:paraId="00000055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Observações:</w:t>
      </w:r>
    </w:p>
    <w:p w:rsidR="00000000" w:rsidDel="00000000" w:rsidP="00000000" w:rsidRDefault="00000000" w:rsidRPr="00000000" w14:paraId="00000057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- A Secretaria de Gestão de Pessoas poderá, a qualquer tempo, solicitar ao beneficiário titular a apresentação de documentos complementares que comprovem a condição de beneficiário dependente para os efeitos do Programa.</w:t>
      </w:r>
    </w:p>
    <w:p w:rsidR="00000000" w:rsidDel="00000000" w:rsidP="00000000" w:rsidRDefault="00000000" w:rsidRPr="00000000" w14:paraId="00000058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- O beneficiário titular deverá comunicar à Secretaria de Gestão de Pessoas, no prazo de até 15 (quinze) dias, qualquer alteração de dado cadastral, ato ou fato que implique o desligamento do beneficiário dependente.</w:t>
      </w:r>
    </w:p>
    <w:p w:rsidR="00000000" w:rsidDel="00000000" w:rsidP="00000000" w:rsidRDefault="00000000" w:rsidRPr="00000000" w14:paraId="00000059">
      <w:pPr>
        <w:widowControl w:val="0"/>
        <w:spacing w:before="240" w:line="240" w:lineRule="auto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60" w:line="240" w:lineRule="auto"/>
        <w:ind w:left="720" w:firstLine="0"/>
        <w:jc w:val="both"/>
        <w:rPr>
          <w:smallCaps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